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 w:lineRule="auto" w:line="240"/>
        <w:jc w:val="center"/>
        <w:rPr/>
      </w:pPr>
      <w:bookmarkStart w:id="0" w:name="_GoBack"/>
      <w:bookmarkEnd w:id="0"/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48"/>
          <w:highlight w:val="none"/>
          <w:vertAlign w:val="baseline"/>
        </w:rPr>
        <w:t>НА ЗАМЕТКУ ВЫПУСКНИКУ</w:t>
      </w:r>
    </w:p>
    <w:p>
      <w:pPr>
        <w:pStyle w:val="style0"/>
        <w:spacing w:before="0" w:after="0" w:lineRule="auto" w:line="240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40"/>
          <w:highlight w:val="none"/>
          <w:vertAlign w:val="baseline"/>
        </w:rPr>
        <w:t xml:space="preserve">Ежегодно в период с 1 января по 1 (20) апреля производится набор кандидатов для поступления в военные образовательные организации         Министерства обороны Российской Федерации по программам 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40"/>
          <w:highlight w:val="none"/>
          <w:vertAlign w:val="baseline"/>
        </w:rPr>
        <w:t xml:space="preserve">высшего 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40"/>
          <w:highlight w:val="none"/>
          <w:vertAlign w:val="baseline"/>
        </w:rPr>
        <w:t xml:space="preserve">и 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40"/>
          <w:highlight w:val="none"/>
          <w:vertAlign w:val="baseline"/>
        </w:rPr>
        <w:t>среднего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40"/>
          <w:highlight w:val="none"/>
          <w:vertAlign w:val="baseline"/>
        </w:rPr>
        <w:t>образования.</w:t>
      </w:r>
    </w:p>
    <w:p>
      <w:pPr>
        <w:pStyle w:val="style0"/>
        <w:spacing w:before="240" w:after="24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- 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ПО ПРОГРАММАМ ВЫСШЕГО ОБРАЗОВАНИЯ: 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ПОСТУПЛЕНИЕ ПО</w:t>
      </w:r>
    </w:p>
    <w:p>
      <w:pPr>
        <w:pStyle w:val="style0"/>
        <w:spacing w:before="240" w:after="24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РЕЗУЛЬТАТАМ ЕГЭ,СРОК ОБУЧЕНИЯ 5 ЛЕТ, ПРИСВАИВАЕТСЯ</w:t>
      </w:r>
    </w:p>
    <w:p>
      <w:pPr>
        <w:pStyle w:val="style0"/>
        <w:spacing w:before="240" w:after="24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ЗВАНИЕ «ЛЕЙТЕНАНТ»</w:t>
      </w:r>
    </w:p>
    <w:p>
      <w:pPr>
        <w:pStyle w:val="style0"/>
        <w:spacing w:before="240" w:after="24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- 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ПО ПРОГРАММАМ СРЕДНЕГО ОБРАЗОВАНИЯ: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ПОСТУПЛЕНИЕ ПО</w:t>
      </w:r>
    </w:p>
    <w:p>
      <w:pPr>
        <w:pStyle w:val="style0"/>
        <w:spacing w:before="240" w:after="24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КОНКУРСУ АТТЕСТАТОВ ЗА 11 КЛАСС,СРОК ОБУЧЕНИЯ 2 ГОДА 10М.</w:t>
      </w:r>
    </w:p>
    <w:p>
      <w:pPr>
        <w:pStyle w:val="style0"/>
        <w:spacing w:before="240" w:after="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ПРИСВАИВАЕТСЯ ЗВАНИЕ «ПРАПОРЩИК».</w:t>
      </w:r>
    </w:p>
    <w:p>
      <w:pPr>
        <w:pStyle w:val="style0"/>
        <w:spacing w:before="240" w:after="240" w:lineRule="auto" w:line="240"/>
        <w:ind w:firstLine="90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6"/>
          <w:highlight w:val="none"/>
          <w:vertAlign w:val="baseline"/>
        </w:rPr>
        <w:t>Требования:</w:t>
      </w:r>
    </w:p>
    <w:p>
      <w:pPr>
        <w:pStyle w:val="style0"/>
        <w:spacing w:before="0" w:after="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1.наличие гражданства Российской Федерации.</w:t>
      </w:r>
    </w:p>
    <w:p>
      <w:pPr>
        <w:pStyle w:val="style0"/>
        <w:spacing w:before="0" w:after="0" w:lineRule="auto" w:line="240"/>
        <w:ind w:firstLine="900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2.среднее общее образование (среднее профобразование)</w:t>
      </w:r>
    </w:p>
    <w:p>
      <w:pPr>
        <w:pStyle w:val="style0"/>
        <w:spacing w:before="0" w:after="0" w:lineRule="auto" w:line="240"/>
        <w:ind w:firstLine="902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3.возраст от 16 до 22 лет;</w:t>
      </w:r>
    </w:p>
    <w:p>
      <w:pPr>
        <w:pStyle w:val="style0"/>
        <w:spacing w:before="0" w:after="0" w:lineRule="auto" w:line="240"/>
        <w:ind w:firstLine="902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4.годные по состоянию здоровья;</w:t>
      </w:r>
    </w:p>
    <w:p>
      <w:pPr>
        <w:pStyle w:val="style0"/>
        <w:spacing w:before="0" w:after="0" w:lineRule="auto" w:line="240"/>
        <w:ind w:firstLine="902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5.имеющие соответствующий уровень физической подготовленности (бег 100, 3000м, подтягивание, плавание);</w:t>
      </w:r>
    </w:p>
    <w:p>
      <w:pPr>
        <w:pStyle w:val="style0"/>
        <w:spacing w:before="0" w:after="0" w:lineRule="auto" w:line="240"/>
        <w:ind w:firstLine="902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6. имеющие соответствующую категорию профессиональной пригодности ( 1 и 2 категория)</w:t>
      </w:r>
    </w:p>
    <w:p>
      <w:pPr>
        <w:pStyle w:val="style0"/>
        <w:spacing w:before="0" w:after="0" w:lineRule="auto" w:line="240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По вопросам поступления обращаться в военный комиссариат по месту воинского учета- военный комиссариат Северного округа г. Оренбург улица Театральная 33, кабинет 24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8"/>
          <w:highlight w:val="none"/>
          <w:vertAlign w:val="baseline"/>
        </w:rPr>
        <w:t>Дополнительную информацию по выбору военной образовательной организации, будущей специальности и ЕГЭ можно получить на официальном сайте Министерства обороны РФ www.mil.ru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0"/>
          <w:highlight w:val="none"/>
          <w:vertAlign w:val="baseline"/>
        </w:rPr>
        <w:t>ПЕРЕЧЕНЬ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0"/>
          <w:highlight w:val="none"/>
          <w:vertAlign w:val="baseline"/>
        </w:rPr>
        <w:t>военных образовательных организаций высшего профессионального образования Министерства обороны РФ, других министерств и ведомств, осуществляющих набор курсантов на факультеты высшего профессионального образования</w:t>
      </w:r>
    </w:p>
    <w:p>
      <w:pPr>
        <w:pStyle w:val="style0"/>
        <w:spacing w:before="0" w:after="0" w:lineRule="auto" w:line="240"/>
        <w:jc w:val="center"/>
        <w:rPr/>
      </w:pPr>
    </w:p>
    <w:tbl>
      <w:tblPr>
        <w:jc w:val="left"/>
      </w:tblPr>
      <w:tblGrid>
        <w:gridCol w:w="637"/>
        <w:gridCol w:w="7885"/>
      </w:tblGrid>
      <w:tr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 №№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ВУЗы МО РФ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Московское высшее общевойсковое командное училище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Казанское высшее танковое командное училище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Новосибирское высшее военное командное училище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Дальневосточное высшее общевойсковое командное училище (г. Благовещенск)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Рязанское высшее воздушно-десантное командное училище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Тюменское высшее военно-инженерное командное училище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Михайловская военная артиллерийская академия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ВВС "Военно-воздушная академия"(г. Воронеж)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ВВС "Военно-воздушная академия"(филиал г. Сызрань, Самарская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ВВС "Военно-воздушная академия"(филиал г. Челябинск)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Краснодарское высшее военное училище летчиков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Военно-космическая академия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воздушно-космической обороны (г. Тверь)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Ярославское высшее военное училище противовоздушной обороны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ВМФ "Военно-морская академия"(г. Санкт-Петербург) военный институт (военно-морской)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ВМФ "Военно-морская академия"военный институт (военно-морской политехнический) 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ВМФ "Военно-морская академия"(г. Санкт-Петербург) военный институт (военно-морской)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ВУНЦ ВМФ "Военно-морская академия"военный институт (военно-морской политехнический)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Черноморское высшее военно-морское училище (г. Севастополь)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РВСН (г. Балашиха)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РВСН (филиал г. Серпухов, Московская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связи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Краснодарское высшее военное училище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Череповецкое ВВИУ радиоэлектроники (г. Череповец, Вологодская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Военный университет (г. Москва)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Военная академия материально-технического обеспечения (г. Санкт-Петербург)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МТО (филиал г. Вольск, Саратовская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МТО (филиал г. Пенза)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Военная академия МТО (филиал г. Омск)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Военно-медицинская академия (г. Санкт-Петербург)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Военный институт физической культуры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ВУЗы ФСВНГ РФ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Санкт-Петербургский военный институт ФСВНГ РФ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Саратовский военный институт ФСВНГ РФ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Пермский военный институт ФСВНГ РФ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Новосибирский военный институт ФСВНГ РФ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Итого за ВУЗы ФСВНГ РФ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ВУЗы МЧС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Академия гражданской защиты МЧС (г. Москва) 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/>
                <w:smallCaps w:val="false"/>
                <w:color w:val="000000"/>
                <w:sz w:val="18"/>
                <w:highlight w:val="none"/>
                <w:vertAlign w:val="baseline"/>
              </w:rPr>
              <w:t xml:space="preserve">      </w:t>
            </w:r>
          </w:p>
        </w:tc>
      </w:tr>
    </w:tbl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18"/>
          <w:highlight w:val="none"/>
          <w:vertAlign w:val="baseline"/>
        </w:rPr>
        <w:t>ВЫСШЕЕ ПРОФЕССИОНАЛЬНОЕ ОБРАЗОВАНИЕ, СРОК ОБУЧЕНИЯ – 5 ЛЕТ</w:t>
      </w:r>
    </w:p>
    <w:p>
      <w:pPr>
        <w:pStyle w:val="style0"/>
        <w:spacing w:before="0" w:after="0" w:lineRule="auto" w:line="240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8"/>
          <w:highlight w:val="none"/>
          <w:vertAlign w:val="baseline"/>
        </w:rPr>
        <w:t>Выпускники получают полную военно-специальную подготовку с присвоением звания «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18"/>
          <w:highlight w:val="none"/>
          <w:vertAlign w:val="baseline"/>
        </w:rPr>
        <w:t>Лейтенант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8"/>
          <w:highlight w:val="none"/>
          <w:vertAlign w:val="baseline"/>
        </w:rPr>
        <w:t>», им выдается диплом государственного образца о высшем профессиональном образовании.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18"/>
          <w:highlight w:val="none"/>
          <w:vertAlign w:val="baseline"/>
        </w:rPr>
        <w:t>ПРОФЕССИОНАЛЬНЫЙ ОТБОР ВКЛЮЧАЕТ: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16"/>
          <w:highlight w:val="none"/>
          <w:vertAlign w:val="baseline"/>
        </w:rPr>
        <w:t xml:space="preserve">А)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определение годности кандидатов к поступлению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 по состоянию здоровья;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16"/>
          <w:highlight w:val="none"/>
          <w:vertAlign w:val="baseline"/>
        </w:rPr>
        <w:t xml:space="preserve">Б)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определения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категории профессиональной пригодности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кандидатов на основе их социально-психологического изучения, психологического и психофизиологического обследования;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16"/>
          <w:highlight w:val="none"/>
          <w:vertAlign w:val="baseline"/>
        </w:rPr>
        <w:t xml:space="preserve">В)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вступительные испытания: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оценка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уровня общеобразовательной подготовленности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кандидатов по результатам ЕГЭ;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оценка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 xml:space="preserve">физической подготовленности кандидатов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(бег на 100 м; кросс на 3000 м; подтягивание на перекладине, плавание на 100 м (при наличии условий).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питание, обмундирование)</w:t>
      </w:r>
    </w:p>
    <w:p>
      <w:pPr>
        <w:pStyle w:val="style0"/>
        <w:spacing w:before="0" w:after="0" w:lineRule="auto" w:line="240"/>
        <w:ind w:firstLine="993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16"/>
          <w:highlight w:val="none"/>
          <w:vertAlign w:val="baseline"/>
        </w:rPr>
        <w:t>Денежное довольствие курсанта рассчитывается в зависимости от воинского звания, выслуги лет, успеваемости, научных и спортивных достижений и составляет от 15000 до 22000 рублей в месяц.</w:t>
      </w:r>
    </w:p>
    <w:p>
      <w:pPr>
        <w:pStyle w:val="style0"/>
        <w:spacing w:before="0" w:after="0" w:lineRule="auto" w:line="240"/>
        <w:jc w:val="center"/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</w:pP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32"/>
          <w:highlight w:val="none"/>
          <w:vertAlign w:val="baseline"/>
        </w:rPr>
        <w:t>ПЕРЕЧЕНЬ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8"/>
          <w:highlight w:val="none"/>
          <w:vertAlign w:val="baseline"/>
        </w:rPr>
        <w:t>военных образовательных организаций высшего профессионального образования Министерства обороны РФ, осуществляющих набор курсантов на факультеты среднего профессионального образования</w:t>
      </w:r>
    </w:p>
    <w:tbl>
      <w:tblPr>
        <w:jc w:val="left"/>
      </w:tblPr>
      <w:tblGrid>
        <w:gridCol w:w="678"/>
        <w:gridCol w:w="7844"/>
      </w:tblGrid>
      <w:tr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 №№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ВУЗы МО РФ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Дальневосточное высшее общевойсковое командное училище (г. Благовещенск)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Рязанское высшее воздушно-десантное командное училище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Тюменское высшее военно-инженерное командное училище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Михайловская военная артиллерийская академия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183 Учебный центр Министерства обороны РФ (г. Ростов-на-Дону)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161 школа техников РВСН (г. Знаменск)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Военно-космическая академия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ВУНЦ ВМФ "Военно-морская академия"(г. Санкт-Петербург) военный институт (военно-морской)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ВУНЦ ВМФ "Военно-морская академия"военный институт (военно-морской политехнический)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ВУНЦ ВМФ "Военно-морская академия"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(г. Калининград)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Тихоокеанское высшее военно-морское училище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(г. Владивосток)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Черноморское высшее военно-морское училище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(г. Севастополь)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РВСН (филиал г. Серпухов, Московская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связи (г. Санкт-Петербург)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Краснодарское высшее военное училище 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Череповецкое ВВИУ радиоэлектроники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(г. Череповец, Вологодская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Военная академия материально-технического обеспечения (г. Санкт-Петербург)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МТО (филиал г. Вольск, Саратовская область)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МТО (филиал г. Пенза)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Военная академия МТО (филиал г. Омск)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Военно-медицинская академия (г. Санкт-Петербург)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/>
                <w:smallCaps w:val="false"/>
                <w:color w:val="000000"/>
                <w:sz w:val="20"/>
                <w:highlight w:val="none"/>
                <w:vertAlign w:val="baseline"/>
              </w:rPr>
              <w:t>)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0"/>
                <w:highlight w:val="none"/>
                <w:vertAlign w:val="baseline"/>
              </w:rPr>
              <w:t>Военный институт физической культуры (г. Санкт-Петербург)</w:t>
            </w:r>
          </w:p>
        </w:tc>
      </w:tr>
    </w:tbl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СРЕДНЕЕ ПРОФЕССИОНАЛЬНОЕ ОБРАЗОВАНИЕ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Срок обучения – 2 года 10 месяцев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Выпускники получают базовую военно-специальную подготовку с присвоением звания «</w:t>
      </w: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прапорщик», «мичман»,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им выдается диплом государственного образца о среднем профессиональном образовании.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ПРОФЕССИОНАЛЬНЫЙ ОТБОР ВКЛЮЧАЕТ: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А)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определение годности кандидатов к поступлению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ПО СОСТОЯНИЮ ЗДОРОВЬЯ;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Б)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определение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категории профессиональной пригодности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кандидатов на основе их социально-психологического изучения, психологического и психофизиологического обследования;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В)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вступительные испытания;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оценка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уровня общеобразовательной подготовленности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кандидатов по среднему баллу аттестата;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оценка уровня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физической подготовленности </w:t>
      </w: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(бег на 100м; кросс на 3000 м; подтягивание на перекладине, плавание на 100 м (при наличии условий).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'Times New Roman'" w:cs="'Times New Roman'" w:eastAsia="'Times New Roman'" w:hAnsi="'Times New Roman'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питание, обмундирование).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8"/>
          <w:highlight w:val="none"/>
          <w:vertAlign w:val="baseline"/>
        </w:rPr>
        <w:t xml:space="preserve">ПЕРЕЧЕНЬ 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'Times New Roman'" w:cs="'Times New Roman'" w:eastAsia="'Times New Roman'" w:hAnsi="'Times New Roman'" w:hint="default"/>
          <w:b/>
          <w:i w:val="false"/>
          <w:smallCaps w:val="false"/>
          <w:color w:val="000000"/>
          <w:sz w:val="28"/>
          <w:highlight w:val="none"/>
          <w:vertAlign w:val="baseline"/>
        </w:rPr>
        <w:t>военных образовательных организаций высшего профессионального образования министерства обороны РФ осуществляющих набор граждан женского пола</w:t>
      </w:r>
    </w:p>
    <w:tbl>
      <w:tblPr>
        <w:jc w:val="left"/>
      </w:tblPr>
      <w:tblGrid>
        <w:gridCol w:w="590"/>
        <w:gridCol w:w="4306"/>
        <w:gridCol w:w="3625"/>
      </w:tblGrid>
      <w:tr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№№</w:t>
            </w:r>
          </w:p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18"/>
                <w:highlight w:val="none"/>
                <w:vertAlign w:val="baseline"/>
              </w:rPr>
              <w:t>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Наименование военно-учебных заведений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Какие предметы сдают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Военная академия радиационной, химической и биологической защиты (г. Кострома)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 «Технологии веществ и материалов в вооружении и военной технике»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химия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ВУНЦ ВМФ «Военно-морская академия» (г. Санкт-Петербург) Военный институт (военно-морской политехнический),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физика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ВУНЦ ВМФ (военно-морская академия (г. Калининград)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Инфокоммуникационные технологии системы специальной связи»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физика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Военная академия воздушно-космической обороны (г. Тверь)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физика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ВА РВСН (г. Балашиха)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>Специальность: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физика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Военная академия связи (г. Санкт-Петербург)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физика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Военный университет (г. Москва)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«экономическая безопасность»;  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«Перевод и переводоведение»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«Психология служебной деятельности»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1. Русский язык, математика, обществоведение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\" w:cs="\" w:eastAsia="\" w:hAnsi="\" w:hint="default"/>
                <w:sz w:val="24"/>
              </w:rPr>
              <w:t>2.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Русский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язык,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ин.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Язык,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история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\" w:cs="\" w:eastAsia="\" w:hAnsi="\" w:hint="default"/>
                <w:sz w:val="24"/>
              </w:rPr>
              <w:t>3.биология,обществознание,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русский</w:t>
            </w:r>
            <w:r>
              <w:rPr>
                <w:rFonts w:ascii="\" w:cs="\" w:eastAsia="\" w:hAnsi="\" w:hint="default"/>
                <w:sz w:val="24"/>
              </w:rPr>
              <w:t xml:space="preserve"> </w:t>
            </w:r>
            <w:r>
              <w:rPr>
                <w:rFonts w:ascii="\" w:cs="\" w:eastAsia="\" w:hAnsi="\" w:hint="default"/>
                <w:sz w:val="24"/>
              </w:rPr>
              <w:t>язык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Военная академия МТО (филиал г. Вольск, Саратовская область) 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«Тыловое обеспечение»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математика, обществоведение</w:t>
            </w:r>
          </w:p>
        </w:tc>
      </w:tr>
      <w:tr>
        <w:tblPrEx/>
        <w:trPr>
          <w:cantSplit w:val="false"/>
          <w:trHeight w:val="0" w:hRule="auto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Военно-медицинская академия (г. Санкт-Петербург)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«Лечебное дело»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Есть факультет среднего профессионального образования (по конкурсу аттестатов, срок обучения – 3 года 10 месяцев)</w:t>
            </w:r>
          </w:p>
          <w:p>
            <w:pPr>
              <w:pStyle w:val="style0"/>
              <w:spacing w:before="0" w:after="0" w:lineRule="auto" w:line="240"/>
              <w:rPr/>
            </w:pPr>
            <w:r>
              <w:rPr>
                <w:rFonts w:ascii="'Times New Roman'" w:cs="'Times New Roman'" w:eastAsia="'Times New Roman'" w:hAnsi="'Times New Roman'" w:hint="default"/>
                <w:b/>
                <w:i/>
                <w:smallCaps w:val="false"/>
                <w:color w:val="000000"/>
                <w:sz w:val="24"/>
                <w:highlight w:val="none"/>
                <w:vertAlign w:val="baseline"/>
              </w:rPr>
              <w:t xml:space="preserve">Специальность: </w:t>
            </w: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«Лечебное дело»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before="0" w:after="0" w:lineRule="auto" w:line="240"/>
              <w:jc w:val="center"/>
              <w:rPr/>
            </w:pPr>
            <w:r>
              <w:rPr>
                <w:rFonts w:ascii="'Times New Roman'" w:cs="'Times New Roman'" w:eastAsia="'Times New Roman'" w:hAnsi="'Times New Roman'" w:hint="default"/>
                <w:b w:val="false"/>
                <w:i w:val="false"/>
                <w:smallCaps w:val="false"/>
                <w:color w:val="000000"/>
                <w:sz w:val="24"/>
                <w:highlight w:val="none"/>
                <w:vertAlign w:val="baseline"/>
              </w:rPr>
              <w:t>Русский язык, химия, биология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'Times New Roman'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\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1144</Words>
  <Characters>8807</Characters>
  <Application>WPS Office</Application>
  <Paragraphs>322</Paragraphs>
  <CharactersWithSpaces>9782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2023-02-16T05:46:49Z</dcterms:created>
  <dc:creator>2109119DG</dc:creator>
  <lastModifiedBy>2109119DG</lastModifiedBy>
  <dcterms:modified xsi:type="dcterms:W3CDTF">2023-02-16T05:46:49Z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256af10f3b9d4f79a0a823d22ed9dd5b</vt:lpwstr>
  </property>
</Properties>
</file>